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609A1" w:rsidRPr="003F12D7" w:rsidRDefault="0088374B" w:rsidP="008609A1">
      <w:pPr>
        <w:jc w:val="center"/>
        <w:rPr>
          <w:rFonts w:cs="Times New Roman"/>
          <w:b/>
          <w:szCs w:val="24"/>
        </w:rPr>
      </w:pPr>
      <w:r w:rsidRPr="003F12D7">
        <w:rPr>
          <w:rFonts w:cs="Times New Roman"/>
          <w:b/>
          <w:szCs w:val="24"/>
        </w:rPr>
        <w:t>Bilateral Executory Agreement</w:t>
      </w:r>
    </w:p>
    <w:p w:rsidR="008609A1" w:rsidRPr="003F12D7" w:rsidRDefault="008609A1" w:rsidP="008609A1">
      <w:pPr>
        <w:jc w:val="center"/>
        <w:rPr>
          <w:rFonts w:cs="Times New Roman"/>
          <w:b/>
          <w:szCs w:val="24"/>
        </w:rPr>
      </w:pPr>
    </w:p>
    <w:p w:rsidR="008609A1" w:rsidRPr="003F12D7" w:rsidRDefault="008609A1" w:rsidP="008609A1">
      <w:pPr>
        <w:jc w:val="center"/>
        <w:rPr>
          <w:rFonts w:cs="Times New Roman"/>
          <w:b/>
          <w:szCs w:val="24"/>
        </w:rPr>
      </w:pPr>
    </w:p>
    <w:p w:rsidR="008609A1" w:rsidRPr="003F12D7" w:rsidRDefault="008609A1" w:rsidP="008609A1">
      <w:pPr>
        <w:jc w:val="center"/>
        <w:rPr>
          <w:rFonts w:cs="Times New Roman"/>
          <w:b/>
          <w:szCs w:val="24"/>
        </w:rPr>
      </w:pPr>
    </w:p>
    <w:p w:rsidR="008609A1" w:rsidRPr="003F12D7" w:rsidRDefault="0088374B" w:rsidP="008609A1">
      <w:pPr>
        <w:jc w:val="center"/>
        <w:rPr>
          <w:rFonts w:cs="Times New Roman"/>
          <w:szCs w:val="24"/>
        </w:rPr>
      </w:pPr>
      <w:r w:rsidRPr="003F12D7">
        <w:rPr>
          <w:rFonts w:cs="Times New Roman"/>
          <w:szCs w:val="24"/>
        </w:rPr>
        <w:t xml:space="preserve">Name </w:t>
      </w:r>
    </w:p>
    <w:p w:rsidR="008609A1" w:rsidRPr="003F12D7" w:rsidRDefault="0088374B" w:rsidP="008609A1">
      <w:pPr>
        <w:jc w:val="center"/>
        <w:rPr>
          <w:rFonts w:cs="Times New Roman"/>
          <w:szCs w:val="24"/>
        </w:rPr>
      </w:pPr>
      <w:r w:rsidRPr="003F12D7">
        <w:rPr>
          <w:rFonts w:cs="Times New Roman"/>
          <w:szCs w:val="24"/>
        </w:rPr>
        <w:t>Affiliation</w:t>
      </w:r>
    </w:p>
    <w:p w:rsidR="008609A1" w:rsidRPr="003F12D7" w:rsidRDefault="0088374B" w:rsidP="008609A1">
      <w:pPr>
        <w:jc w:val="center"/>
        <w:rPr>
          <w:rFonts w:cs="Times New Roman"/>
          <w:szCs w:val="24"/>
        </w:rPr>
      </w:pPr>
      <w:r w:rsidRPr="003F12D7">
        <w:rPr>
          <w:rFonts w:cs="Times New Roman"/>
          <w:szCs w:val="24"/>
        </w:rPr>
        <w:t>Date</w:t>
      </w:r>
    </w:p>
    <w:p w:rsidR="008609A1" w:rsidRPr="003F12D7" w:rsidRDefault="008609A1" w:rsidP="008609A1">
      <w:pPr>
        <w:jc w:val="center"/>
        <w:rPr>
          <w:rFonts w:cs="Times New Roman"/>
          <w:szCs w:val="24"/>
        </w:rPr>
      </w:pPr>
    </w:p>
    <w:p w:rsidR="008609A1" w:rsidRPr="003F12D7" w:rsidRDefault="008609A1" w:rsidP="008609A1">
      <w:pPr>
        <w:jc w:val="center"/>
        <w:rPr>
          <w:rFonts w:cs="Times New Roman"/>
          <w:szCs w:val="24"/>
        </w:rPr>
      </w:pPr>
    </w:p>
    <w:p w:rsidR="008609A1" w:rsidRPr="003F12D7" w:rsidRDefault="008609A1" w:rsidP="008609A1">
      <w:pPr>
        <w:jc w:val="center"/>
        <w:rPr>
          <w:rFonts w:cs="Times New Roman"/>
          <w:szCs w:val="24"/>
        </w:rPr>
      </w:pPr>
    </w:p>
    <w:p w:rsidR="008609A1" w:rsidRPr="003F12D7" w:rsidRDefault="008609A1" w:rsidP="008609A1">
      <w:pPr>
        <w:jc w:val="center"/>
        <w:rPr>
          <w:rFonts w:cs="Times New Roman"/>
          <w:szCs w:val="24"/>
        </w:rPr>
      </w:pPr>
    </w:p>
    <w:p w:rsidR="008609A1" w:rsidRPr="003F12D7" w:rsidRDefault="008609A1" w:rsidP="008609A1">
      <w:pPr>
        <w:jc w:val="center"/>
        <w:rPr>
          <w:rFonts w:cs="Times New Roman"/>
          <w:szCs w:val="24"/>
        </w:rPr>
      </w:pPr>
    </w:p>
    <w:p w:rsidR="008609A1" w:rsidRPr="003F12D7" w:rsidRDefault="008609A1" w:rsidP="008609A1">
      <w:pPr>
        <w:jc w:val="center"/>
        <w:rPr>
          <w:rFonts w:cs="Times New Roman"/>
          <w:szCs w:val="24"/>
        </w:rPr>
      </w:pPr>
    </w:p>
    <w:p w:rsidR="008609A1" w:rsidRPr="003F12D7" w:rsidRDefault="008609A1" w:rsidP="008609A1">
      <w:pPr>
        <w:jc w:val="center"/>
        <w:rPr>
          <w:rFonts w:cs="Times New Roman"/>
          <w:szCs w:val="24"/>
        </w:rPr>
      </w:pPr>
    </w:p>
    <w:p w:rsidR="008609A1" w:rsidRPr="003F12D7" w:rsidRDefault="008609A1" w:rsidP="008609A1">
      <w:pPr>
        <w:jc w:val="center"/>
        <w:rPr>
          <w:rFonts w:cs="Times New Roman"/>
          <w:szCs w:val="24"/>
        </w:rPr>
      </w:pPr>
    </w:p>
    <w:p w:rsidR="008609A1" w:rsidRPr="003F12D7" w:rsidRDefault="008609A1" w:rsidP="008609A1">
      <w:pPr>
        <w:jc w:val="center"/>
        <w:rPr>
          <w:rFonts w:cs="Times New Roman"/>
          <w:szCs w:val="24"/>
        </w:rPr>
      </w:pPr>
    </w:p>
    <w:p w:rsidR="008609A1" w:rsidRPr="003F12D7" w:rsidRDefault="008609A1" w:rsidP="008609A1">
      <w:pPr>
        <w:jc w:val="center"/>
        <w:rPr>
          <w:rFonts w:cs="Times New Roman"/>
          <w:szCs w:val="24"/>
        </w:rPr>
      </w:pPr>
    </w:p>
    <w:p w:rsidR="008609A1" w:rsidRPr="003F12D7" w:rsidRDefault="008609A1" w:rsidP="008609A1">
      <w:pPr>
        <w:jc w:val="center"/>
        <w:rPr>
          <w:rFonts w:cs="Times New Roman"/>
          <w:szCs w:val="24"/>
        </w:rPr>
      </w:pPr>
    </w:p>
    <w:p w:rsidR="008609A1" w:rsidRPr="003F12D7" w:rsidRDefault="0088374B" w:rsidP="008609A1">
      <w:pPr>
        <w:jc w:val="center"/>
        <w:rPr>
          <w:rFonts w:cs="Times New Roman"/>
          <w:b/>
          <w:szCs w:val="24"/>
        </w:rPr>
      </w:pPr>
      <w:r w:rsidRPr="003F12D7">
        <w:rPr>
          <w:rFonts w:cs="Times New Roman"/>
          <w:b/>
          <w:szCs w:val="24"/>
        </w:rPr>
        <w:t>Bilateral Executory Agreement</w:t>
      </w:r>
    </w:p>
    <w:p w:rsidR="008609A1" w:rsidRPr="003F12D7" w:rsidRDefault="0088374B" w:rsidP="008609A1">
      <w:pPr>
        <w:rPr>
          <w:rFonts w:cs="Times New Roman"/>
          <w:szCs w:val="24"/>
        </w:rPr>
      </w:pPr>
      <w:r w:rsidRPr="003F12D7">
        <w:rPr>
          <w:rFonts w:cs="Times New Roman"/>
          <w:szCs w:val="24"/>
        </w:rPr>
        <w:lastRenderedPageBreak/>
        <w:tab/>
      </w:r>
      <w:r w:rsidR="00244E06" w:rsidRPr="003F12D7">
        <w:rPr>
          <w:rFonts w:cs="Times New Roman"/>
          <w:szCs w:val="24"/>
        </w:rPr>
        <w:t>According to</w:t>
      </w:r>
      <w:r w:rsidRPr="003F12D7">
        <w:rPr>
          <w:rFonts w:cs="Times New Roman"/>
          <w:szCs w:val="24"/>
        </w:rPr>
        <w:t xml:space="preserve"> my law understanding, I think </w:t>
      </w:r>
      <w:r w:rsidR="00244E06" w:rsidRPr="003F12D7">
        <w:rPr>
          <w:rFonts w:cs="Times New Roman"/>
          <w:szCs w:val="24"/>
        </w:rPr>
        <w:t>Mr.</w:t>
      </w:r>
      <w:r w:rsidRPr="003F12D7">
        <w:rPr>
          <w:rFonts w:cs="Times New Roman"/>
          <w:szCs w:val="24"/>
        </w:rPr>
        <w:t xml:space="preserve"> </w:t>
      </w:r>
      <w:r w:rsidR="00244E06" w:rsidRPr="003F12D7">
        <w:rPr>
          <w:rFonts w:cs="Times New Roman"/>
          <w:szCs w:val="24"/>
        </w:rPr>
        <w:t>Norman</w:t>
      </w:r>
      <w:r w:rsidRPr="003F12D7">
        <w:rPr>
          <w:rFonts w:cs="Times New Roman"/>
          <w:szCs w:val="24"/>
        </w:rPr>
        <w:t xml:space="preserve"> cannot be found liable since he had no information on the leaky </w:t>
      </w:r>
      <w:r w:rsidR="00244E06" w:rsidRPr="003F12D7">
        <w:rPr>
          <w:rFonts w:cs="Times New Roman"/>
          <w:szCs w:val="24"/>
        </w:rPr>
        <w:t>roof, and</w:t>
      </w:r>
      <w:r w:rsidRPr="003F12D7">
        <w:rPr>
          <w:rFonts w:cs="Times New Roman"/>
          <w:szCs w:val="24"/>
        </w:rPr>
        <w:t xml:space="preserve"> </w:t>
      </w:r>
      <w:r w:rsidR="00244E06" w:rsidRPr="003F12D7">
        <w:rPr>
          <w:rFonts w:cs="Times New Roman"/>
          <w:szCs w:val="24"/>
        </w:rPr>
        <w:t>Ms.</w:t>
      </w:r>
      <w:r w:rsidRPr="003F12D7">
        <w:rPr>
          <w:rFonts w:cs="Times New Roman"/>
          <w:szCs w:val="24"/>
        </w:rPr>
        <w:t xml:space="preserve"> </w:t>
      </w:r>
      <w:r w:rsidR="00244E06" w:rsidRPr="003F12D7">
        <w:rPr>
          <w:rFonts w:cs="Times New Roman"/>
          <w:szCs w:val="24"/>
        </w:rPr>
        <w:t>Smith</w:t>
      </w:r>
      <w:r w:rsidRPr="003F12D7">
        <w:rPr>
          <w:rFonts w:cs="Times New Roman"/>
          <w:szCs w:val="24"/>
        </w:rPr>
        <w:t xml:space="preserve"> aborted to mention the issue to </w:t>
      </w:r>
      <w:r w:rsidR="00244E06" w:rsidRPr="003F12D7">
        <w:rPr>
          <w:rFonts w:cs="Times New Roman"/>
          <w:szCs w:val="24"/>
        </w:rPr>
        <w:t>Mr.</w:t>
      </w:r>
      <w:r w:rsidRPr="003F12D7">
        <w:rPr>
          <w:rFonts w:cs="Times New Roman"/>
          <w:szCs w:val="24"/>
        </w:rPr>
        <w:t xml:space="preserve"> </w:t>
      </w:r>
      <w:r w:rsidR="00244E06" w:rsidRPr="003F12D7">
        <w:rPr>
          <w:rFonts w:cs="Times New Roman"/>
          <w:szCs w:val="24"/>
        </w:rPr>
        <w:t>Norman. There</w:t>
      </w:r>
      <w:r w:rsidRPr="003F12D7">
        <w:rPr>
          <w:rFonts w:cs="Times New Roman"/>
          <w:szCs w:val="24"/>
        </w:rPr>
        <w:t xml:space="preserve"> is a chance that the roof would have</w:t>
      </w:r>
      <w:r w:rsidR="00244E06" w:rsidRPr="003F12D7">
        <w:rPr>
          <w:rFonts w:cs="Times New Roman"/>
          <w:szCs w:val="24"/>
        </w:rPr>
        <w:t xml:space="preserve"> been repaired if she had told him. On the other hand, Mr. </w:t>
      </w:r>
      <w:r w:rsidR="003F12D7" w:rsidRPr="003F12D7">
        <w:rPr>
          <w:rFonts w:cs="Times New Roman"/>
          <w:szCs w:val="24"/>
        </w:rPr>
        <w:t>Sorenstam</w:t>
      </w:r>
      <w:r w:rsidR="00244E06" w:rsidRPr="003F12D7">
        <w:rPr>
          <w:rFonts w:cs="Times New Roman"/>
          <w:szCs w:val="24"/>
        </w:rPr>
        <w:t xml:space="preserve">, the broker, and Ms. smith can be held responsible for selling a house with a leaky roof to Mrs. Lopez, who got injured through slipping inside the house. In this case, Mrs. Lopez is a third party and got harmed by the previous owner's action failing to disclose information to the seller. </w:t>
      </w:r>
    </w:p>
    <w:p w:rsidR="00244E06" w:rsidRPr="003F12D7" w:rsidRDefault="0088374B" w:rsidP="008609A1">
      <w:pPr>
        <w:rPr>
          <w:rFonts w:cs="Times New Roman"/>
          <w:szCs w:val="24"/>
        </w:rPr>
      </w:pPr>
      <w:r w:rsidRPr="003F12D7">
        <w:rPr>
          <w:rFonts w:cs="Times New Roman"/>
          <w:szCs w:val="24"/>
        </w:rPr>
        <w:tab/>
      </w:r>
      <w:r w:rsidR="009F2092" w:rsidRPr="003F12D7">
        <w:rPr>
          <w:rFonts w:cs="Times New Roman"/>
          <w:szCs w:val="24"/>
        </w:rPr>
        <w:t>Mr.</w:t>
      </w:r>
      <w:r w:rsidRPr="003F12D7">
        <w:rPr>
          <w:rFonts w:cs="Times New Roman"/>
          <w:szCs w:val="24"/>
        </w:rPr>
        <w:t xml:space="preserve"> </w:t>
      </w:r>
      <w:r w:rsidR="009F2092" w:rsidRPr="003F12D7">
        <w:rPr>
          <w:rFonts w:cs="Times New Roman"/>
          <w:szCs w:val="24"/>
        </w:rPr>
        <w:t>Norman</w:t>
      </w:r>
      <w:r w:rsidRPr="003F12D7">
        <w:rPr>
          <w:rFonts w:cs="Times New Roman"/>
          <w:szCs w:val="24"/>
        </w:rPr>
        <w:t xml:space="preserve"> is not </w:t>
      </w:r>
      <w:r w:rsidR="009F2092" w:rsidRPr="003F12D7">
        <w:rPr>
          <w:rFonts w:cs="Times New Roman"/>
          <w:szCs w:val="24"/>
        </w:rPr>
        <w:t>liable</w:t>
      </w:r>
      <w:r w:rsidRPr="003F12D7">
        <w:rPr>
          <w:rFonts w:cs="Times New Roman"/>
          <w:szCs w:val="24"/>
        </w:rPr>
        <w:t xml:space="preserve"> for something he had no information about, although he is the property </w:t>
      </w:r>
      <w:r w:rsidR="009F2092" w:rsidRPr="003F12D7">
        <w:rPr>
          <w:rFonts w:cs="Times New Roman"/>
          <w:szCs w:val="24"/>
        </w:rPr>
        <w:t>owner. But</w:t>
      </w:r>
      <w:r w:rsidRPr="003F12D7">
        <w:rPr>
          <w:rFonts w:cs="Times New Roman"/>
          <w:szCs w:val="24"/>
        </w:rPr>
        <w:t xml:space="preserve"> under the circumstance that he knew the house had leaky roofs and progressed to sell it, he would be liable for the </w:t>
      </w:r>
      <w:r w:rsidR="009F2092" w:rsidRPr="003F12D7">
        <w:rPr>
          <w:rFonts w:cs="Times New Roman"/>
          <w:szCs w:val="24"/>
        </w:rPr>
        <w:t>injury. However, in this circumstance, Ms.</w:t>
      </w:r>
      <w:r w:rsidR="004A3D9A" w:rsidRPr="003F12D7">
        <w:rPr>
          <w:rFonts w:cs="Times New Roman"/>
          <w:szCs w:val="24"/>
        </w:rPr>
        <w:t xml:space="preserve"> </w:t>
      </w:r>
      <w:r w:rsidR="009F2092" w:rsidRPr="003F12D7">
        <w:rPr>
          <w:rFonts w:cs="Times New Roman"/>
          <w:szCs w:val="24"/>
        </w:rPr>
        <w:t>Smith</w:t>
      </w:r>
      <w:r w:rsidR="004A3D9A" w:rsidRPr="003F12D7">
        <w:rPr>
          <w:rFonts w:cs="Times New Roman"/>
          <w:szCs w:val="24"/>
        </w:rPr>
        <w:t xml:space="preserve"> would not be accountable for failing to disclose the crucial information concerning the property </w:t>
      </w:r>
      <w:r w:rsidR="009F2092" w:rsidRPr="003F12D7">
        <w:rPr>
          <w:rFonts w:cs="Times New Roman"/>
          <w:szCs w:val="24"/>
        </w:rPr>
        <w:t>sold. Also</w:t>
      </w:r>
      <w:r w:rsidR="004A3D9A" w:rsidRPr="003F12D7">
        <w:rPr>
          <w:rFonts w:cs="Times New Roman"/>
          <w:szCs w:val="24"/>
        </w:rPr>
        <w:t xml:space="preserve">, since he is a licensed agent, her mandate was to reveal the outcomes to the buyer and the owner. Nevertheless, the century 22 broker (Mrs. Sorenstam) will be the individual held responsible since they are responsible for their agent's lack of action or </w:t>
      </w:r>
      <w:r w:rsidR="009F2092" w:rsidRPr="003F12D7">
        <w:rPr>
          <w:rFonts w:cs="Times New Roman"/>
          <w:szCs w:val="24"/>
        </w:rPr>
        <w:t>action. I</w:t>
      </w:r>
      <w:r w:rsidR="004A3D9A" w:rsidRPr="003F12D7">
        <w:rPr>
          <w:rFonts w:cs="Times New Roman"/>
          <w:szCs w:val="24"/>
        </w:rPr>
        <w:t xml:space="preserve"> think that before selling the property, </w:t>
      </w:r>
      <w:r w:rsidR="009F2092" w:rsidRPr="003F12D7">
        <w:rPr>
          <w:rFonts w:cs="Times New Roman"/>
          <w:szCs w:val="24"/>
        </w:rPr>
        <w:t>Mr.</w:t>
      </w:r>
      <w:r w:rsidR="004A3D9A" w:rsidRPr="003F12D7">
        <w:rPr>
          <w:rFonts w:cs="Times New Roman"/>
          <w:szCs w:val="24"/>
        </w:rPr>
        <w:t xml:space="preserve"> </w:t>
      </w:r>
      <w:r w:rsidR="009F2092" w:rsidRPr="003F12D7">
        <w:rPr>
          <w:rFonts w:cs="Times New Roman"/>
          <w:szCs w:val="24"/>
        </w:rPr>
        <w:t>Norman</w:t>
      </w:r>
      <w:r w:rsidR="004A3D9A" w:rsidRPr="003F12D7">
        <w:rPr>
          <w:rFonts w:cs="Times New Roman"/>
          <w:szCs w:val="24"/>
        </w:rPr>
        <w:t xml:space="preserve"> should have checked the house to avoid such a scenario. </w:t>
      </w:r>
    </w:p>
    <w:p w:rsidR="006F5315" w:rsidRPr="003F12D7" w:rsidRDefault="0088374B" w:rsidP="008609A1">
      <w:pPr>
        <w:rPr>
          <w:rFonts w:cs="Times New Roman"/>
          <w:szCs w:val="24"/>
        </w:rPr>
      </w:pPr>
      <w:r w:rsidRPr="003F12D7">
        <w:rPr>
          <w:rFonts w:cs="Times New Roman"/>
          <w:szCs w:val="24"/>
        </w:rPr>
        <w:t xml:space="preserve"> </w:t>
      </w:r>
      <w:r w:rsidR="003F12D7" w:rsidRPr="003F12D7">
        <w:rPr>
          <w:rFonts w:cs="Times New Roman"/>
          <w:szCs w:val="24"/>
        </w:rPr>
        <w:tab/>
      </w:r>
      <w:r w:rsidRPr="003F12D7">
        <w:rPr>
          <w:rFonts w:cs="Times New Roman"/>
          <w:szCs w:val="24"/>
        </w:rPr>
        <w:t xml:space="preserve">Mr. Norman cannot be found accountable for the injury of the new owner. The seller could be liable under the condition where he had information about the roof but proceeded to sell the property to Mrs. Lopez. Under the condition mentioned above, the century 22 company broker and the agent, </w:t>
      </w:r>
      <w:r w:rsidR="003F12D7" w:rsidRPr="003F12D7">
        <w:rPr>
          <w:rFonts w:cs="Times New Roman"/>
          <w:szCs w:val="24"/>
        </w:rPr>
        <w:t>Mrs.</w:t>
      </w:r>
      <w:r w:rsidRPr="003F12D7">
        <w:rPr>
          <w:rFonts w:cs="Times New Roman"/>
          <w:szCs w:val="24"/>
        </w:rPr>
        <w:t xml:space="preserve"> </w:t>
      </w:r>
      <w:r w:rsidR="003F12D7" w:rsidRPr="003F12D7">
        <w:rPr>
          <w:rFonts w:cs="Times New Roman"/>
          <w:szCs w:val="24"/>
        </w:rPr>
        <w:t>Smith</w:t>
      </w:r>
      <w:r w:rsidRPr="003F12D7">
        <w:rPr>
          <w:rFonts w:cs="Times New Roman"/>
          <w:szCs w:val="24"/>
        </w:rPr>
        <w:t xml:space="preserve">, are not accountable for the accident. Besides; smith is answerable for failing to disclose crucial information to the buyer because she employed a broker, and she is she has roles of responsibility to her agent's mistakes. </w:t>
      </w:r>
    </w:p>
    <w:p w:rsidR="006F5315" w:rsidRPr="003F12D7" w:rsidRDefault="0088374B" w:rsidP="008609A1">
      <w:pPr>
        <w:rPr>
          <w:rFonts w:cs="Times New Roman"/>
          <w:szCs w:val="24"/>
        </w:rPr>
      </w:pPr>
      <w:r w:rsidRPr="003F12D7">
        <w:rPr>
          <w:rFonts w:cs="Times New Roman"/>
          <w:szCs w:val="24"/>
        </w:rPr>
        <w:tab/>
        <w:t xml:space="preserve">I think </w:t>
      </w:r>
      <w:r w:rsidR="00020BA0" w:rsidRPr="003F12D7">
        <w:rPr>
          <w:rFonts w:cs="Times New Roman"/>
          <w:szCs w:val="24"/>
        </w:rPr>
        <w:t>Mr.</w:t>
      </w:r>
      <w:r w:rsidRPr="003F12D7">
        <w:rPr>
          <w:rFonts w:cs="Times New Roman"/>
          <w:szCs w:val="24"/>
        </w:rPr>
        <w:t xml:space="preserve"> </w:t>
      </w:r>
      <w:r w:rsidR="00020BA0" w:rsidRPr="003F12D7">
        <w:rPr>
          <w:rFonts w:cs="Times New Roman"/>
          <w:szCs w:val="24"/>
        </w:rPr>
        <w:t>Norman is</w:t>
      </w:r>
      <w:r w:rsidRPr="003F12D7">
        <w:rPr>
          <w:rFonts w:cs="Times New Roman"/>
          <w:szCs w:val="24"/>
        </w:rPr>
        <w:t xml:space="preserve"> not</w:t>
      </w:r>
      <w:r w:rsidR="003F12D7" w:rsidRPr="003F12D7">
        <w:rPr>
          <w:rFonts w:cs="Times New Roman"/>
          <w:szCs w:val="24"/>
        </w:rPr>
        <w:t xml:space="preserve"> accountable for the accident .M</w:t>
      </w:r>
      <w:r w:rsidRPr="003F12D7">
        <w:rPr>
          <w:rFonts w:cs="Times New Roman"/>
          <w:szCs w:val="24"/>
        </w:rPr>
        <w:t xml:space="preserve">s smith, the agent (century 22) of the previous owner, </w:t>
      </w:r>
      <w:r w:rsidR="00020BA0" w:rsidRPr="003F12D7">
        <w:rPr>
          <w:rFonts w:cs="Times New Roman"/>
          <w:szCs w:val="24"/>
        </w:rPr>
        <w:t>should</w:t>
      </w:r>
      <w:r w:rsidRPr="003F12D7">
        <w:rPr>
          <w:rFonts w:cs="Times New Roman"/>
          <w:szCs w:val="24"/>
        </w:rPr>
        <w:t xml:space="preserve"> be accountable for Mr. Lopez's accident. The latter felt from the </w:t>
      </w:r>
      <w:r w:rsidRPr="003F12D7">
        <w:rPr>
          <w:rFonts w:cs="Times New Roman"/>
          <w:szCs w:val="24"/>
        </w:rPr>
        <w:lastRenderedPageBreak/>
        <w:t xml:space="preserve">icy flood as a result of the leaking </w:t>
      </w:r>
      <w:r w:rsidR="00020BA0" w:rsidRPr="003F12D7">
        <w:rPr>
          <w:rFonts w:cs="Times New Roman"/>
          <w:szCs w:val="24"/>
        </w:rPr>
        <w:t>roof. Both</w:t>
      </w:r>
      <w:r w:rsidRPr="003F12D7">
        <w:rPr>
          <w:rFonts w:cs="Times New Roman"/>
          <w:szCs w:val="24"/>
        </w:rPr>
        <w:t xml:space="preserve"> century 22 company and the agent should be well to protect the seller and buyer by offering crucial information about </w:t>
      </w:r>
      <w:r w:rsidR="00020BA0" w:rsidRPr="003F12D7">
        <w:rPr>
          <w:rFonts w:cs="Times New Roman"/>
          <w:szCs w:val="24"/>
        </w:rPr>
        <w:t>disadvantages</w:t>
      </w:r>
      <w:r w:rsidRPr="003F12D7">
        <w:rPr>
          <w:rFonts w:cs="Times New Roman"/>
          <w:szCs w:val="24"/>
        </w:rPr>
        <w:t xml:space="preserve"> and any home damage</w:t>
      </w:r>
      <w:r w:rsidR="00020BA0" w:rsidRPr="003F12D7">
        <w:rPr>
          <w:rFonts w:cs="Times New Roman"/>
          <w:szCs w:val="24"/>
        </w:rPr>
        <w:t>. Besides</w:t>
      </w:r>
      <w:r w:rsidRPr="003F12D7">
        <w:rPr>
          <w:rFonts w:cs="Times New Roman"/>
          <w:szCs w:val="24"/>
        </w:rPr>
        <w:t xml:space="preserve">, both the seller </w:t>
      </w:r>
      <w:r w:rsidR="00020BA0" w:rsidRPr="003F12D7">
        <w:rPr>
          <w:rFonts w:cs="Times New Roman"/>
          <w:szCs w:val="24"/>
        </w:rPr>
        <w:t>and the buyer should settle on the house's condition before finalizing the purchase. If the agent and previous owner followed the procedure mentioned earlier, no further concern or law sue would be made against the seller or the company.</w:t>
      </w:r>
    </w:p>
    <w:p w:rsidR="00A1736C" w:rsidRPr="003F12D7" w:rsidRDefault="0088374B" w:rsidP="008609A1">
      <w:pPr>
        <w:rPr>
          <w:rFonts w:cs="Times New Roman"/>
          <w:szCs w:val="24"/>
        </w:rPr>
      </w:pPr>
      <w:r w:rsidRPr="003F12D7">
        <w:rPr>
          <w:rFonts w:cs="Times New Roman"/>
          <w:szCs w:val="24"/>
        </w:rPr>
        <w:t xml:space="preserve"> </w:t>
      </w:r>
      <w:r w:rsidR="003F12D7" w:rsidRPr="003F12D7">
        <w:rPr>
          <w:rFonts w:cs="Times New Roman"/>
          <w:szCs w:val="24"/>
        </w:rPr>
        <w:tab/>
      </w:r>
      <w:r w:rsidRPr="003F12D7">
        <w:rPr>
          <w:rFonts w:cs="Times New Roman"/>
          <w:szCs w:val="24"/>
        </w:rPr>
        <w:t xml:space="preserve">The owner, </w:t>
      </w:r>
      <w:r w:rsidR="0084423C" w:rsidRPr="003F12D7">
        <w:rPr>
          <w:rFonts w:cs="Times New Roman"/>
          <w:szCs w:val="24"/>
        </w:rPr>
        <w:t>Mr.</w:t>
      </w:r>
      <w:r w:rsidRPr="003F12D7">
        <w:rPr>
          <w:rFonts w:cs="Times New Roman"/>
          <w:szCs w:val="24"/>
        </w:rPr>
        <w:t xml:space="preserve"> Smith, had a depositary mandate to inform the seller about the leak before and </w:t>
      </w:r>
      <w:r w:rsidR="0084423C" w:rsidRPr="003F12D7">
        <w:rPr>
          <w:rFonts w:cs="Times New Roman"/>
          <w:szCs w:val="24"/>
        </w:rPr>
        <w:t>during the</w:t>
      </w:r>
      <w:r w:rsidRPr="003F12D7">
        <w:rPr>
          <w:rFonts w:cs="Times New Roman"/>
          <w:szCs w:val="24"/>
        </w:rPr>
        <w:t xml:space="preserve"> home purchase</w:t>
      </w:r>
      <w:r w:rsidR="0084423C" w:rsidRPr="003F12D7">
        <w:rPr>
          <w:rFonts w:cs="Times New Roman"/>
          <w:szCs w:val="24"/>
        </w:rPr>
        <w:t>. It is also</w:t>
      </w:r>
      <w:r w:rsidRPr="003F12D7">
        <w:rPr>
          <w:rFonts w:cs="Times New Roman"/>
          <w:szCs w:val="24"/>
        </w:rPr>
        <w:t xml:space="preserve"> the agent's responsibility to fill out a real assets revelation declaration </w:t>
      </w:r>
      <w:r w:rsidR="0084423C" w:rsidRPr="003F12D7">
        <w:rPr>
          <w:rFonts w:cs="Times New Roman"/>
          <w:szCs w:val="24"/>
        </w:rPr>
        <w:t>that includes</w:t>
      </w:r>
      <w:r w:rsidRPr="003F12D7">
        <w:rPr>
          <w:rFonts w:cs="Times New Roman"/>
          <w:szCs w:val="24"/>
        </w:rPr>
        <w:t xml:space="preserve"> any </w:t>
      </w:r>
      <w:r w:rsidR="0084423C" w:rsidRPr="003F12D7">
        <w:rPr>
          <w:rFonts w:cs="Times New Roman"/>
          <w:szCs w:val="24"/>
        </w:rPr>
        <w:t xml:space="preserve">recognized faults with the home and notifies the buyer and seller of the defects. Besides, the previous owner failed in her responsibility, and as a result, both the previous owner and broker are </w:t>
      </w:r>
      <w:r w:rsidRPr="003F12D7">
        <w:rPr>
          <w:rFonts w:cs="Times New Roman"/>
          <w:szCs w:val="24"/>
        </w:rPr>
        <w:t>accountable. According</w:t>
      </w:r>
      <w:r w:rsidR="0084423C" w:rsidRPr="003F12D7">
        <w:rPr>
          <w:rFonts w:cs="Times New Roman"/>
          <w:szCs w:val="24"/>
        </w:rPr>
        <w:t xml:space="preserve"> to the information provided, </w:t>
      </w:r>
      <w:r w:rsidRPr="003F12D7">
        <w:rPr>
          <w:rFonts w:cs="Times New Roman"/>
          <w:szCs w:val="24"/>
        </w:rPr>
        <w:t>Mr.</w:t>
      </w:r>
      <w:r w:rsidR="0084423C" w:rsidRPr="003F12D7">
        <w:rPr>
          <w:rFonts w:cs="Times New Roman"/>
          <w:szCs w:val="24"/>
        </w:rPr>
        <w:t xml:space="preserve"> </w:t>
      </w:r>
      <w:r w:rsidRPr="003F12D7">
        <w:rPr>
          <w:rFonts w:cs="Times New Roman"/>
          <w:szCs w:val="24"/>
        </w:rPr>
        <w:t>Norman</w:t>
      </w:r>
      <w:r w:rsidR="0084423C" w:rsidRPr="003F12D7">
        <w:rPr>
          <w:rFonts w:cs="Times New Roman"/>
          <w:szCs w:val="24"/>
        </w:rPr>
        <w:t xml:space="preserve"> has no information regarding the state of </w:t>
      </w:r>
      <w:r w:rsidR="003F12D7" w:rsidRPr="003F12D7">
        <w:rPr>
          <w:rFonts w:cs="Times New Roman"/>
          <w:szCs w:val="24"/>
        </w:rPr>
        <w:t>roofs. Due</w:t>
      </w:r>
      <w:r w:rsidR="0084423C" w:rsidRPr="003F12D7">
        <w:rPr>
          <w:rFonts w:cs="Times New Roman"/>
          <w:szCs w:val="24"/>
        </w:rPr>
        <w:t xml:space="preserve"> to lack of information,</w:t>
      </w:r>
      <w:r w:rsidR="003F12D7" w:rsidRPr="003F12D7">
        <w:rPr>
          <w:rFonts w:cs="Times New Roman"/>
          <w:szCs w:val="24"/>
        </w:rPr>
        <w:t xml:space="preserve"> the action should be taken on Ms.</w:t>
      </w:r>
      <w:r w:rsidR="0084423C" w:rsidRPr="003F12D7">
        <w:rPr>
          <w:rFonts w:cs="Times New Roman"/>
          <w:szCs w:val="24"/>
        </w:rPr>
        <w:t xml:space="preserve"> </w:t>
      </w:r>
      <w:r w:rsidR="003F12D7" w:rsidRPr="003F12D7">
        <w:rPr>
          <w:rFonts w:cs="Times New Roman"/>
          <w:szCs w:val="24"/>
        </w:rPr>
        <w:t>Smith</w:t>
      </w:r>
      <w:r w:rsidR="0084423C" w:rsidRPr="003F12D7">
        <w:rPr>
          <w:rFonts w:cs="Times New Roman"/>
          <w:szCs w:val="24"/>
        </w:rPr>
        <w:t xml:space="preserve"> since she failed to note down and report there is a leaky roof in the </w:t>
      </w:r>
      <w:r w:rsidR="003F12D7" w:rsidRPr="003F12D7">
        <w:rPr>
          <w:rFonts w:cs="Times New Roman"/>
          <w:szCs w:val="24"/>
        </w:rPr>
        <w:t>property. Besides</w:t>
      </w:r>
      <w:r w:rsidR="0084423C" w:rsidRPr="003F12D7">
        <w:rPr>
          <w:rFonts w:cs="Times New Roman"/>
          <w:szCs w:val="24"/>
        </w:rPr>
        <w:t>, as the previous property owner, she should be accountable for any damages to the present owner</w:t>
      </w:r>
      <w:r w:rsidR="003F12D7" w:rsidRPr="003F12D7">
        <w:rPr>
          <w:rFonts w:cs="Times New Roman"/>
          <w:szCs w:val="24"/>
        </w:rPr>
        <w:t xml:space="preserve"> </w:t>
      </w:r>
      <w:r w:rsidR="003F12D7" w:rsidRPr="003F12D7">
        <w:rPr>
          <w:rFonts w:cs="Times New Roman"/>
          <w:szCs w:val="24"/>
          <w:shd w:val="clear" w:color="auto" w:fill="FFFFFF"/>
        </w:rPr>
        <w:t>(Hefferan, 2020)</w:t>
      </w:r>
      <w:r w:rsidR="0084423C" w:rsidRPr="003F12D7">
        <w:rPr>
          <w:rFonts w:cs="Times New Roman"/>
          <w:szCs w:val="24"/>
        </w:rPr>
        <w:t xml:space="preserve">. </w:t>
      </w:r>
    </w:p>
    <w:p w:rsidR="0084423C" w:rsidRPr="003F12D7" w:rsidRDefault="0088374B" w:rsidP="00A1736C">
      <w:pPr>
        <w:ind w:firstLine="720"/>
        <w:rPr>
          <w:rFonts w:cs="Times New Roman"/>
          <w:szCs w:val="24"/>
        </w:rPr>
      </w:pPr>
      <w:r w:rsidRPr="003F12D7">
        <w:rPr>
          <w:rFonts w:cs="Times New Roman"/>
          <w:szCs w:val="24"/>
        </w:rPr>
        <w:t xml:space="preserve">As par </w:t>
      </w:r>
      <w:r w:rsidR="00A1736C" w:rsidRPr="003F12D7">
        <w:rPr>
          <w:rFonts w:cs="Times New Roman"/>
          <w:szCs w:val="24"/>
        </w:rPr>
        <w:t>secondhand</w:t>
      </w:r>
      <w:r w:rsidRPr="003F12D7">
        <w:rPr>
          <w:rFonts w:cs="Times New Roman"/>
          <w:szCs w:val="24"/>
        </w:rPr>
        <w:t xml:space="preserve"> </w:t>
      </w:r>
      <w:r w:rsidR="00A1736C" w:rsidRPr="003F12D7">
        <w:rPr>
          <w:rFonts w:cs="Times New Roman"/>
          <w:szCs w:val="24"/>
        </w:rPr>
        <w:t>accountability, a</w:t>
      </w:r>
      <w:r w:rsidRPr="003F12D7">
        <w:rPr>
          <w:rFonts w:cs="Times New Roman"/>
          <w:szCs w:val="24"/>
        </w:rPr>
        <w:t xml:space="preserve"> </w:t>
      </w:r>
      <w:r w:rsidR="00A1736C" w:rsidRPr="003F12D7">
        <w:rPr>
          <w:rFonts w:cs="Times New Roman"/>
          <w:szCs w:val="24"/>
        </w:rPr>
        <w:t>principal, master</w:t>
      </w:r>
      <w:r w:rsidRPr="003F12D7">
        <w:rPr>
          <w:rFonts w:cs="Times New Roman"/>
          <w:szCs w:val="24"/>
        </w:rPr>
        <w:t>, or employer is lawfully accountable for the a</w:t>
      </w:r>
      <w:r w:rsidR="00A1736C" w:rsidRPr="003F12D7">
        <w:rPr>
          <w:rFonts w:cs="Times New Roman"/>
          <w:szCs w:val="24"/>
        </w:rPr>
        <w:t>gent or employee's actions</w:t>
      </w:r>
      <w:r w:rsidR="003F12D7" w:rsidRPr="003F12D7">
        <w:rPr>
          <w:rFonts w:cs="Times New Roman"/>
          <w:szCs w:val="24"/>
          <w:shd w:val="clear" w:color="auto" w:fill="FFFFFF"/>
        </w:rPr>
        <w:t xml:space="preserve"> (Bell, 2013)</w:t>
      </w:r>
      <w:r w:rsidR="00A1736C" w:rsidRPr="003F12D7">
        <w:rPr>
          <w:rFonts w:cs="Times New Roman"/>
          <w:szCs w:val="24"/>
        </w:rPr>
        <w:t xml:space="preserve">. Also, the sales person's principal is accountable for the broker's mistakes. As mentioned earlier, the seller, broker, and salesperson are lawfully accountable for the buyer's losses and damages. They are required to compensate for the full amount awarded by the </w:t>
      </w:r>
      <w:r w:rsidR="003F12D7" w:rsidRPr="003F12D7">
        <w:rPr>
          <w:rFonts w:cs="Times New Roman"/>
          <w:szCs w:val="24"/>
        </w:rPr>
        <w:t>judgment. However</w:t>
      </w:r>
      <w:r w:rsidR="00A1736C" w:rsidRPr="003F12D7">
        <w:rPr>
          <w:rFonts w:cs="Times New Roman"/>
          <w:szCs w:val="24"/>
        </w:rPr>
        <w:t>, this is not the scena</w:t>
      </w:r>
      <w:r w:rsidR="003F12D7" w:rsidRPr="003F12D7">
        <w:rPr>
          <w:rFonts w:cs="Times New Roman"/>
          <w:szCs w:val="24"/>
        </w:rPr>
        <w:t xml:space="preserve">rio since Mr. Norman is unaware </w:t>
      </w:r>
      <w:r w:rsidR="00A1736C" w:rsidRPr="003F12D7">
        <w:rPr>
          <w:rFonts w:cs="Times New Roman"/>
          <w:szCs w:val="24"/>
        </w:rPr>
        <w:t>of the parody</w:t>
      </w:r>
      <w:r w:rsidR="003F12D7" w:rsidRPr="003F12D7">
        <w:rPr>
          <w:rFonts w:cs="Times New Roman"/>
          <w:szCs w:val="24"/>
          <w:shd w:val="clear" w:color="auto" w:fill="FFFFFF"/>
        </w:rPr>
        <w:t xml:space="preserve"> (Deakin et al., 2013)</w:t>
      </w:r>
      <w:r w:rsidR="00A1736C" w:rsidRPr="003F12D7">
        <w:rPr>
          <w:rFonts w:cs="Times New Roman"/>
          <w:szCs w:val="24"/>
        </w:rPr>
        <w:t>.</w:t>
      </w:r>
    </w:p>
    <w:p w:rsidR="004A3D9A" w:rsidRPr="003F12D7" w:rsidRDefault="0088374B" w:rsidP="008609A1">
      <w:pPr>
        <w:rPr>
          <w:rFonts w:cs="Times New Roman"/>
          <w:szCs w:val="24"/>
        </w:rPr>
      </w:pPr>
      <w:r w:rsidRPr="003F12D7">
        <w:rPr>
          <w:rFonts w:cs="Times New Roman"/>
          <w:szCs w:val="24"/>
        </w:rPr>
        <w:tab/>
      </w:r>
    </w:p>
    <w:p w:rsidR="003F12D7" w:rsidRPr="003F12D7" w:rsidRDefault="0088374B" w:rsidP="003F12D7">
      <w:pPr>
        <w:shd w:val="clear" w:color="auto" w:fill="FFFFFF"/>
        <w:jc w:val="center"/>
        <w:rPr>
          <w:rFonts w:eastAsia="Times New Roman" w:cs="Times New Roman"/>
          <w:szCs w:val="24"/>
        </w:rPr>
      </w:pPr>
      <w:r w:rsidRPr="003F12D7">
        <w:rPr>
          <w:rFonts w:cs="Times New Roman"/>
          <w:szCs w:val="24"/>
        </w:rPr>
        <w:tab/>
      </w:r>
      <w:r w:rsidR="003F12D7" w:rsidRPr="003F12D7">
        <w:rPr>
          <w:rFonts w:eastAsia="Times New Roman" w:cs="Times New Roman"/>
          <w:szCs w:val="24"/>
        </w:rPr>
        <w:t>References</w:t>
      </w:r>
    </w:p>
    <w:p w:rsidR="003F12D7" w:rsidRPr="003F12D7" w:rsidRDefault="003F12D7" w:rsidP="003F12D7">
      <w:pPr>
        <w:shd w:val="clear" w:color="auto" w:fill="FFFFFF"/>
        <w:spacing w:after="0" w:line="550" w:lineRule="atLeast"/>
        <w:ind w:left="720" w:right="75" w:hanging="720"/>
        <w:rPr>
          <w:rFonts w:eastAsia="Times New Roman" w:cs="Times New Roman"/>
          <w:szCs w:val="24"/>
        </w:rPr>
      </w:pPr>
      <w:r w:rsidRPr="003F12D7">
        <w:rPr>
          <w:rFonts w:eastAsia="Times New Roman" w:cs="Times New Roman"/>
          <w:szCs w:val="24"/>
        </w:rPr>
        <w:lastRenderedPageBreak/>
        <w:t>Bell, J. (2013). The basis of vicarious liability. </w:t>
      </w:r>
      <w:r w:rsidRPr="003F12D7">
        <w:rPr>
          <w:rFonts w:eastAsia="Times New Roman" w:cs="Times New Roman"/>
          <w:i/>
          <w:iCs/>
          <w:szCs w:val="24"/>
        </w:rPr>
        <w:t>The Cambridge Law Journal</w:t>
      </w:r>
      <w:r w:rsidRPr="003F12D7">
        <w:rPr>
          <w:rFonts w:eastAsia="Times New Roman" w:cs="Times New Roman"/>
          <w:szCs w:val="24"/>
        </w:rPr>
        <w:t>, </w:t>
      </w:r>
      <w:r w:rsidRPr="003F12D7">
        <w:rPr>
          <w:rFonts w:eastAsia="Times New Roman" w:cs="Times New Roman"/>
          <w:i/>
          <w:iCs/>
          <w:szCs w:val="24"/>
        </w:rPr>
        <w:t>72</w:t>
      </w:r>
      <w:r w:rsidRPr="003F12D7">
        <w:rPr>
          <w:rFonts w:eastAsia="Times New Roman" w:cs="Times New Roman"/>
          <w:szCs w:val="24"/>
        </w:rPr>
        <w:t>(1), 17-20. </w:t>
      </w:r>
      <w:hyperlink r:id="rId6" w:history="1">
        <w:r w:rsidRPr="003F12D7">
          <w:rPr>
            <w:rFonts w:eastAsia="Times New Roman" w:cs="Times New Roman"/>
            <w:szCs w:val="24"/>
          </w:rPr>
          <w:t>https://doi.org/10.1017/s0008197313000238</w:t>
        </w:r>
      </w:hyperlink>
    </w:p>
    <w:p w:rsidR="003F12D7" w:rsidRPr="003F12D7" w:rsidRDefault="003F12D7" w:rsidP="003F12D7">
      <w:pPr>
        <w:shd w:val="clear" w:color="auto" w:fill="FFFFFF"/>
        <w:spacing w:after="0" w:line="550" w:lineRule="atLeast"/>
        <w:ind w:left="720" w:right="75" w:hanging="720"/>
        <w:rPr>
          <w:rFonts w:eastAsia="Times New Roman" w:cs="Times New Roman"/>
          <w:szCs w:val="24"/>
        </w:rPr>
      </w:pPr>
      <w:r w:rsidRPr="003F12D7">
        <w:rPr>
          <w:rFonts w:eastAsia="Times New Roman" w:cs="Times New Roman"/>
          <w:szCs w:val="24"/>
        </w:rPr>
        <w:t>Deakin, S., Johnston, A., &amp; Markesinis, B. (2013). 19. Vicarious liability. </w:t>
      </w:r>
      <w:r w:rsidRPr="003F12D7">
        <w:rPr>
          <w:rFonts w:eastAsia="Times New Roman" w:cs="Times New Roman"/>
          <w:i/>
          <w:iCs/>
          <w:szCs w:val="24"/>
        </w:rPr>
        <w:t>Law Trove</w:t>
      </w:r>
      <w:r w:rsidRPr="003F12D7">
        <w:rPr>
          <w:rFonts w:eastAsia="Times New Roman" w:cs="Times New Roman"/>
          <w:szCs w:val="24"/>
        </w:rPr>
        <w:t>. </w:t>
      </w:r>
      <w:hyperlink r:id="rId7" w:history="1">
        <w:r w:rsidRPr="003F12D7">
          <w:rPr>
            <w:rFonts w:eastAsia="Times New Roman" w:cs="Times New Roman"/>
            <w:szCs w:val="24"/>
          </w:rPr>
          <w:t>https://doi.org/10.1093/he/9780199591985.003.0019</w:t>
        </w:r>
      </w:hyperlink>
    </w:p>
    <w:p w:rsidR="003F12D7" w:rsidRPr="003F12D7" w:rsidRDefault="003F12D7" w:rsidP="003F12D7">
      <w:pPr>
        <w:shd w:val="clear" w:color="auto" w:fill="FFFFFF"/>
        <w:spacing w:after="0" w:line="550" w:lineRule="atLeast"/>
        <w:ind w:left="720" w:right="75" w:hanging="720"/>
        <w:rPr>
          <w:rFonts w:eastAsia="Times New Roman" w:cs="Times New Roman"/>
          <w:szCs w:val="24"/>
        </w:rPr>
      </w:pPr>
      <w:r w:rsidRPr="003F12D7">
        <w:rPr>
          <w:rFonts w:eastAsia="Times New Roman" w:cs="Times New Roman"/>
          <w:szCs w:val="24"/>
        </w:rPr>
        <w:t>Hefferan, M. J. (2020). Real property. </w:t>
      </w:r>
      <w:r w:rsidRPr="003F12D7">
        <w:rPr>
          <w:rFonts w:eastAsia="Times New Roman" w:cs="Times New Roman"/>
          <w:i/>
          <w:iCs/>
          <w:szCs w:val="24"/>
        </w:rPr>
        <w:t>Real Property in Australia</w:t>
      </w:r>
      <w:r w:rsidRPr="003F12D7">
        <w:rPr>
          <w:rFonts w:eastAsia="Times New Roman" w:cs="Times New Roman"/>
          <w:szCs w:val="24"/>
        </w:rPr>
        <w:t>, 117-132. </w:t>
      </w:r>
      <w:hyperlink r:id="rId8" w:history="1">
        <w:r w:rsidRPr="003F12D7">
          <w:rPr>
            <w:rFonts w:eastAsia="Times New Roman" w:cs="Times New Roman"/>
            <w:szCs w:val="24"/>
          </w:rPr>
          <w:t>https://doi.org/10.1201/9781003041788-7</w:t>
        </w:r>
      </w:hyperlink>
    </w:p>
    <w:p w:rsidR="009F2092" w:rsidRPr="003F12D7" w:rsidRDefault="009F2092" w:rsidP="008609A1">
      <w:pPr>
        <w:rPr>
          <w:rFonts w:cs="Times New Roman"/>
          <w:szCs w:val="24"/>
        </w:rPr>
      </w:pPr>
    </w:p>
    <w:p w:rsidR="004A3D9A" w:rsidRPr="003F12D7" w:rsidRDefault="004A3D9A" w:rsidP="008609A1">
      <w:pPr>
        <w:rPr>
          <w:rFonts w:cs="Times New Roman"/>
          <w:szCs w:val="24"/>
        </w:rPr>
      </w:pPr>
    </w:p>
    <w:p w:rsidR="008609A1" w:rsidRPr="003F12D7" w:rsidRDefault="008609A1" w:rsidP="008609A1">
      <w:pPr>
        <w:jc w:val="center"/>
        <w:rPr>
          <w:rFonts w:cs="Times New Roman"/>
          <w:szCs w:val="24"/>
        </w:rPr>
      </w:pPr>
    </w:p>
    <w:p w:rsidR="008609A1" w:rsidRPr="003F12D7" w:rsidRDefault="008609A1" w:rsidP="008609A1">
      <w:pPr>
        <w:jc w:val="center"/>
        <w:rPr>
          <w:rFonts w:cs="Times New Roman"/>
          <w:szCs w:val="24"/>
        </w:rPr>
      </w:pPr>
    </w:p>
    <w:p w:rsidR="008609A1" w:rsidRPr="003F12D7" w:rsidRDefault="008609A1" w:rsidP="008609A1">
      <w:pPr>
        <w:jc w:val="center"/>
        <w:rPr>
          <w:rFonts w:cs="Times New Roman"/>
          <w:szCs w:val="24"/>
        </w:rPr>
      </w:pPr>
    </w:p>
    <w:p w:rsidR="008609A1" w:rsidRPr="003F12D7" w:rsidRDefault="008609A1" w:rsidP="008609A1">
      <w:pPr>
        <w:jc w:val="center"/>
        <w:rPr>
          <w:rFonts w:cs="Times New Roman"/>
          <w:szCs w:val="24"/>
        </w:rPr>
      </w:pPr>
    </w:p>
    <w:p w:rsidR="008609A1" w:rsidRPr="003F12D7" w:rsidRDefault="008609A1" w:rsidP="008609A1">
      <w:pPr>
        <w:jc w:val="center"/>
        <w:rPr>
          <w:rFonts w:cs="Times New Roman"/>
          <w:szCs w:val="24"/>
        </w:rPr>
      </w:pPr>
    </w:p>
    <w:p w:rsidR="008609A1" w:rsidRPr="003F12D7" w:rsidRDefault="008609A1" w:rsidP="008609A1">
      <w:pPr>
        <w:jc w:val="center"/>
        <w:rPr>
          <w:rFonts w:cs="Times New Roman"/>
          <w:szCs w:val="24"/>
        </w:rPr>
      </w:pPr>
    </w:p>
    <w:p w:rsidR="008609A1" w:rsidRPr="003F12D7" w:rsidRDefault="008609A1" w:rsidP="008609A1">
      <w:pPr>
        <w:jc w:val="center"/>
        <w:rPr>
          <w:rFonts w:cs="Times New Roman"/>
          <w:szCs w:val="24"/>
        </w:rPr>
      </w:pPr>
    </w:p>
    <w:p w:rsidR="008609A1" w:rsidRPr="003F12D7" w:rsidRDefault="008609A1" w:rsidP="008609A1">
      <w:pPr>
        <w:jc w:val="center"/>
        <w:rPr>
          <w:rFonts w:cs="Times New Roman"/>
          <w:szCs w:val="24"/>
        </w:rPr>
      </w:pPr>
    </w:p>
    <w:p w:rsidR="008609A1" w:rsidRPr="003F12D7" w:rsidRDefault="008609A1" w:rsidP="008609A1">
      <w:pPr>
        <w:jc w:val="center"/>
        <w:rPr>
          <w:rFonts w:cs="Times New Roman"/>
          <w:szCs w:val="24"/>
        </w:rPr>
      </w:pPr>
    </w:p>
    <w:p w:rsidR="008609A1" w:rsidRPr="003F12D7" w:rsidRDefault="008609A1" w:rsidP="008609A1">
      <w:pPr>
        <w:jc w:val="center"/>
        <w:rPr>
          <w:rFonts w:cs="Times New Roman"/>
          <w:szCs w:val="24"/>
        </w:rPr>
      </w:pPr>
    </w:p>
    <w:p w:rsidR="008609A1" w:rsidRPr="003F12D7" w:rsidRDefault="008609A1" w:rsidP="008609A1">
      <w:pPr>
        <w:jc w:val="center"/>
        <w:rPr>
          <w:rFonts w:cs="Times New Roman"/>
          <w:szCs w:val="24"/>
        </w:rPr>
      </w:pPr>
    </w:p>
    <w:p w:rsidR="008609A1" w:rsidRPr="003F12D7" w:rsidRDefault="008609A1" w:rsidP="008609A1">
      <w:pPr>
        <w:jc w:val="center"/>
        <w:rPr>
          <w:rFonts w:cs="Times New Roman"/>
          <w:szCs w:val="24"/>
        </w:rPr>
      </w:pPr>
    </w:p>
    <w:p w:rsidR="008609A1" w:rsidRPr="003F12D7" w:rsidRDefault="0088374B" w:rsidP="008609A1">
      <w:pPr>
        <w:rPr>
          <w:rFonts w:cs="Times New Roman"/>
          <w:szCs w:val="24"/>
        </w:rPr>
      </w:pPr>
      <w:r w:rsidRPr="003F12D7">
        <w:rPr>
          <w:rFonts w:cs="Times New Roman"/>
          <w:szCs w:val="24"/>
        </w:rPr>
        <w:lastRenderedPageBreak/>
        <w:tab/>
      </w:r>
    </w:p>
    <w:sectPr w:rsidR="008609A1" w:rsidRPr="003F12D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8374B" w:rsidRDefault="0088374B">
      <w:pPr>
        <w:spacing w:after="0" w:line="240" w:lineRule="auto"/>
      </w:pPr>
      <w:r>
        <w:separator/>
      </w:r>
    </w:p>
  </w:endnote>
  <w:endnote w:type="continuationSeparator" w:id="0">
    <w:p w:rsidR="0088374B" w:rsidRDefault="00883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8374B" w:rsidRDefault="0088374B">
      <w:pPr>
        <w:spacing w:after="0" w:line="240" w:lineRule="auto"/>
      </w:pPr>
      <w:r>
        <w:separator/>
      </w:r>
    </w:p>
  </w:footnote>
  <w:footnote w:type="continuationSeparator" w:id="0">
    <w:p w:rsidR="0088374B" w:rsidRDefault="008837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44026953"/>
      <w:docPartObj>
        <w:docPartGallery w:val="Page Numbers (Top of Page)"/>
        <w:docPartUnique/>
      </w:docPartObj>
    </w:sdtPr>
    <w:sdtEndPr>
      <w:rPr>
        <w:noProof/>
      </w:rPr>
    </w:sdtEndPr>
    <w:sdtContent>
      <w:p w:rsidR="008609A1" w:rsidRDefault="0088374B">
        <w:pPr>
          <w:pStyle w:val="Header"/>
          <w:jc w:val="right"/>
        </w:pPr>
        <w:r>
          <w:fldChar w:fldCharType="begin"/>
        </w:r>
        <w:r>
          <w:instrText xml:space="preserve"> PAGE   \* MERGEFORMAT </w:instrText>
        </w:r>
        <w:r>
          <w:fldChar w:fldCharType="separate"/>
        </w:r>
        <w:r w:rsidR="003F12D7">
          <w:rPr>
            <w:noProof/>
          </w:rPr>
          <w:t>1</w:t>
        </w:r>
        <w:r>
          <w:rPr>
            <w:noProof/>
          </w:rPr>
          <w:fldChar w:fldCharType="end"/>
        </w:r>
      </w:p>
    </w:sdtContent>
  </w:sdt>
  <w:p w:rsidR="008609A1" w:rsidRDefault="008609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9A1"/>
    <w:rsid w:val="000007A3"/>
    <w:rsid w:val="00020BA0"/>
    <w:rsid w:val="00185213"/>
    <w:rsid w:val="00244E06"/>
    <w:rsid w:val="003F12D7"/>
    <w:rsid w:val="004A3D9A"/>
    <w:rsid w:val="006F5315"/>
    <w:rsid w:val="0084423C"/>
    <w:rsid w:val="008609A1"/>
    <w:rsid w:val="0088374B"/>
    <w:rsid w:val="00901A4A"/>
    <w:rsid w:val="009F2092"/>
    <w:rsid w:val="00A1736C"/>
    <w:rsid w:val="00B140B5"/>
    <w:rsid w:val="00C7143D"/>
    <w:rsid w:val="00C918D7"/>
    <w:rsid w:val="00DE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AD266B-6AB1-4737-BED4-FF1AD2057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0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9A1"/>
  </w:style>
  <w:style w:type="paragraph" w:styleId="Footer">
    <w:name w:val="footer"/>
    <w:basedOn w:val="Normal"/>
    <w:link w:val="FooterChar"/>
    <w:uiPriority w:val="99"/>
    <w:unhideWhenUsed/>
    <w:rsid w:val="00860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9A1"/>
  </w:style>
  <w:style w:type="character" w:customStyle="1" w:styleId="gray">
    <w:name w:val="gray"/>
    <w:basedOn w:val="DefaultParagraphFont"/>
    <w:rsid w:val="003F12D7"/>
  </w:style>
  <w:style w:type="paragraph" w:styleId="NormalWeb">
    <w:name w:val="Normal (Web)"/>
    <w:basedOn w:val="Normal"/>
    <w:uiPriority w:val="99"/>
    <w:semiHidden/>
    <w:unhideWhenUsed/>
    <w:rsid w:val="003F12D7"/>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3F12D7"/>
    <w:rPr>
      <w:i/>
      <w:iCs/>
    </w:rPr>
  </w:style>
  <w:style w:type="character" w:styleId="Hyperlink">
    <w:name w:val="Hyperlink"/>
    <w:basedOn w:val="DefaultParagraphFont"/>
    <w:uiPriority w:val="99"/>
    <w:semiHidden/>
    <w:unhideWhenUsed/>
    <w:rsid w:val="003F12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284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201/9781003041788-7" TargetMode="External" /><Relationship Id="rId3" Type="http://schemas.openxmlformats.org/officeDocument/2006/relationships/webSettings" Target="webSettings.xml" /><Relationship Id="rId7" Type="http://schemas.openxmlformats.org/officeDocument/2006/relationships/hyperlink" Target="https://doi.org/10.1093/he/9780199591985.003.0019"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17/s0008197313000238"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676</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2020-09-19T21:41:00Z</dcterms:created>
  <dcterms:modified xsi:type="dcterms:W3CDTF">2020-09-19T21:41:00Z</dcterms:modified>
</cp:coreProperties>
</file>